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FE" w:rsidRDefault="002107FE" w:rsidP="002107FE">
      <w:pPr>
        <w:pStyle w:val="af2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Аннотация</w:t>
      </w:r>
    </w:p>
    <w:p w:rsidR="002107FE" w:rsidRDefault="002107FE" w:rsidP="002107FE">
      <w:pPr>
        <w:pStyle w:val="af2"/>
        <w:shd w:val="clear" w:color="auto" w:fill="FFFFFF"/>
        <w:spacing w:before="150" w:beforeAutospacing="0" w:after="150" w:afterAutospacing="0" w:line="360" w:lineRule="atLeast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Данная рабочая программа составлена в соответствии с примерной общеобразовательной программой дошкольного образования "От рождения до школы" под редакцией Н.Е.Вераксы, Т.С.Комаровой, М.А.Васильевой и охватывает весь комплекс содержания и организации жизни и воспитания детей в условиях МБДОУ, планирование культурно-досуговой и совместной деятельности воспитателя и детей, взаимодействие с семьями воспитанников.</w:t>
      </w:r>
    </w:p>
    <w:p w:rsidR="002107FE" w:rsidRDefault="002107FE" w:rsidP="002107FE">
      <w:pPr>
        <w:pStyle w:val="af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a7"/>
          <w:rFonts w:ascii="Arial" w:eastAsiaTheme="majorEastAsia" w:hAnsi="Arial" w:cs="Arial"/>
          <w:color w:val="444444"/>
          <w:sz w:val="20"/>
          <w:szCs w:val="20"/>
        </w:rPr>
        <w:t>Содержание рабочей программы</w:t>
      </w:r>
      <w:r>
        <w:rPr>
          <w:rFonts w:ascii="Arial" w:hAnsi="Arial" w:cs="Arial"/>
          <w:color w:val="444444"/>
          <w:sz w:val="20"/>
          <w:szCs w:val="20"/>
        </w:rPr>
        <w:t> включает совокупность образовательных областей - «Физическое развитие», «Познавательное развитие», «Речевое развитие», «Социально-коммуникативное развитие», «Художественно-эстетическое развитие», с учетом физических и психических возможностей детей, степени отставания от возрастной нормы, динамики всех коррекционных процессов, раскрывает содержание обучения по образовательным областям.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C"/>
    <w:rsid w:val="002107FE"/>
    <w:rsid w:val="004147EC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1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1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2016-06-01T09:37:00Z</dcterms:created>
  <dcterms:modified xsi:type="dcterms:W3CDTF">2016-06-01T09:37:00Z</dcterms:modified>
</cp:coreProperties>
</file>